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89" w:rsidRPr="00F11412" w:rsidRDefault="00A23089" w:rsidP="00BE6861">
      <w:pPr>
        <w:spacing w:line="500" w:lineRule="exact"/>
        <w:jc w:val="center"/>
        <w:rPr>
          <w:rFonts w:ascii="華康粗黑體" w:eastAsia="華康粗黑體"/>
          <w:b/>
          <w:sz w:val="40"/>
          <w:szCs w:val="40"/>
          <w:lang w:val="nl-NL"/>
        </w:rPr>
      </w:pPr>
      <w:r>
        <w:rPr>
          <w:rFonts w:ascii="細明體" w:eastAsia="細明體" w:hAnsi="細明體" w:cs="細明體"/>
          <w:b/>
          <w:sz w:val="40"/>
          <w:szCs w:val="40"/>
          <w:lang w:val="nl-NL"/>
        </w:rPr>
        <w:t xml:space="preserve">   </w:t>
      </w:r>
      <w:r w:rsidRPr="00F11412">
        <w:rPr>
          <w:rFonts w:ascii="華康粗黑體" w:eastAsia="華康粗黑體" w:hint="eastAsia"/>
          <w:b/>
          <w:sz w:val="40"/>
          <w:szCs w:val="40"/>
          <w:lang w:val="nl-NL"/>
        </w:rPr>
        <w:t>落實教育</w:t>
      </w:r>
      <w:bookmarkStart w:id="0" w:name="_GoBack"/>
      <w:bookmarkEnd w:id="0"/>
      <w:r w:rsidRPr="00F11412">
        <w:rPr>
          <w:rFonts w:ascii="華康粗黑體" w:eastAsia="華康粗黑體" w:hint="eastAsia"/>
          <w:b/>
          <w:sz w:val="40"/>
          <w:szCs w:val="40"/>
          <w:lang w:val="nl-NL"/>
        </w:rPr>
        <w:t>台灣化政策宣言連署單</w:t>
      </w:r>
      <w:r w:rsidRPr="007468D0">
        <w:rPr>
          <w:rFonts w:ascii="AR PFonsung Medium GB" w:eastAsia="AR PFonsung Medium GB" w:hAnsi="細明體" w:cs="細明體"/>
          <w:b/>
          <w:lang w:val="nl-NL"/>
        </w:rPr>
        <w:t>2015</w:t>
      </w:r>
      <w:r>
        <w:rPr>
          <w:rFonts w:ascii="新細明體" w:hAnsi="新細明體" w:cs="細明體"/>
          <w:b/>
          <w:lang w:val="nl-NL"/>
        </w:rPr>
        <w:t>/</w:t>
      </w:r>
      <w:r w:rsidRPr="007468D0">
        <w:rPr>
          <w:rFonts w:ascii="AR PFonsung Medium GB" w:eastAsia="AR PFonsung Medium GB" w:hAnsi="細明體" w:cs="細明體"/>
          <w:b/>
          <w:lang w:val="nl-NL"/>
        </w:rPr>
        <w:t>09</w:t>
      </w:r>
      <w:r>
        <w:rPr>
          <w:rFonts w:ascii="新細明體" w:hAnsi="新細明體" w:cs="細明體"/>
          <w:b/>
          <w:lang w:val="nl-NL"/>
        </w:rPr>
        <w:t>/</w:t>
      </w:r>
      <w:r w:rsidRPr="007468D0">
        <w:rPr>
          <w:rFonts w:ascii="AR PFonsung Medium GB" w:eastAsia="AR PFonsung Medium GB" w:hAnsi="細明體" w:cs="細明體"/>
          <w:b/>
          <w:lang w:val="nl-NL"/>
        </w:rPr>
        <w:t>28</w:t>
      </w:r>
    </w:p>
    <w:p w:rsidR="00A23089" w:rsidRPr="00F82E77" w:rsidRDefault="00A23089" w:rsidP="00F33276">
      <w:pPr>
        <w:spacing w:line="320" w:lineRule="exact"/>
        <w:rPr>
          <w:lang w:val="nl-NL"/>
        </w:rPr>
      </w:pPr>
    </w:p>
    <w:p w:rsidR="00A23089" w:rsidRPr="00C16E48" w:rsidRDefault="00A23089" w:rsidP="007A5BB4">
      <w:pPr>
        <w:spacing w:line="360" w:lineRule="exact"/>
        <w:rPr>
          <w:rFonts w:ascii="華康儷楷書" w:eastAsia="華康儷楷書"/>
          <w:sz w:val="22"/>
          <w:szCs w:val="22"/>
        </w:rPr>
      </w:pPr>
      <w:r w:rsidRPr="00C16E48">
        <w:rPr>
          <w:rFonts w:ascii="華康儷楷書" w:eastAsia="華康儷楷書" w:hint="eastAsia"/>
          <w:sz w:val="22"/>
          <w:szCs w:val="22"/>
        </w:rPr>
        <w:t>為落實建設台灣成為主權獨立之現代國家，與其他國家一同貢獻智慧，集體解決人類社會面臨的諸多問題，並能從中獲得協助，確保台灣人民的權益與福祉，必須透過教育台灣化，培養具備</w:t>
      </w:r>
      <w:r w:rsidRPr="00C16E48">
        <w:rPr>
          <w:rFonts w:ascii="華康儷楷書" w:eastAsia="華康儷楷書"/>
          <w:sz w:val="22"/>
          <w:szCs w:val="22"/>
        </w:rPr>
        <w:t>21</w:t>
      </w:r>
      <w:r w:rsidRPr="00C16E48">
        <w:rPr>
          <w:rFonts w:ascii="華康儷楷書" w:eastAsia="華康儷楷書" w:hint="eastAsia"/>
          <w:sz w:val="22"/>
          <w:szCs w:val="22"/>
        </w:rPr>
        <w:t>世紀獨立人格具備文化、人權、民主價值觀的台灣公民。</w:t>
      </w:r>
    </w:p>
    <w:p w:rsidR="00A23089" w:rsidRPr="00C16E48" w:rsidRDefault="00A23089" w:rsidP="007A5BB4">
      <w:pPr>
        <w:spacing w:line="360" w:lineRule="exact"/>
        <w:rPr>
          <w:rFonts w:ascii="華康儷楷書" w:eastAsia="華康儷楷書"/>
          <w:sz w:val="22"/>
          <w:szCs w:val="22"/>
        </w:rPr>
      </w:pPr>
    </w:p>
    <w:p w:rsidR="00A23089" w:rsidRPr="00C16E48" w:rsidRDefault="00A23089" w:rsidP="007A5BB4">
      <w:pPr>
        <w:spacing w:line="360" w:lineRule="exact"/>
        <w:rPr>
          <w:rFonts w:ascii="華康儷楷書" w:eastAsia="華康儷楷書"/>
          <w:sz w:val="22"/>
          <w:szCs w:val="22"/>
        </w:rPr>
      </w:pPr>
      <w:r w:rsidRPr="00C16E48">
        <w:rPr>
          <w:rFonts w:ascii="華康儷楷書" w:eastAsia="華康儷楷書" w:hint="eastAsia"/>
          <w:sz w:val="22"/>
          <w:szCs w:val="22"/>
        </w:rPr>
        <w:t>為此，本人同意支持並竭盡所能，督促執政者實現下列訴求：</w:t>
      </w:r>
    </w:p>
    <w:p w:rsidR="00A23089" w:rsidRPr="00C16E48" w:rsidRDefault="00A23089" w:rsidP="007A5BB4">
      <w:pPr>
        <w:spacing w:line="360" w:lineRule="exact"/>
        <w:ind w:firstLine="480"/>
        <w:rPr>
          <w:rFonts w:ascii="華康儷楷書" w:eastAsia="華康儷楷書"/>
          <w:sz w:val="22"/>
          <w:szCs w:val="22"/>
        </w:rPr>
      </w:pPr>
    </w:p>
    <w:p w:rsidR="00A23089" w:rsidRPr="00C16E48" w:rsidRDefault="00A23089" w:rsidP="007A5BB4">
      <w:pPr>
        <w:spacing w:line="360" w:lineRule="exact"/>
        <w:ind w:left="649" w:hangingChars="295" w:hanging="649"/>
        <w:rPr>
          <w:rFonts w:ascii="華康儷楷書" w:eastAsia="華康儷楷書"/>
          <w:b/>
          <w:sz w:val="22"/>
          <w:szCs w:val="22"/>
          <w:u w:val="single"/>
        </w:rPr>
      </w:pPr>
      <w:r w:rsidRPr="00C16E48">
        <w:rPr>
          <w:rFonts w:ascii="華康儷楷書" w:eastAsia="華康儷楷書" w:hint="eastAsia"/>
          <w:sz w:val="22"/>
          <w:szCs w:val="22"/>
        </w:rPr>
        <w:t>第一：</w:t>
      </w:r>
      <w:r w:rsidRPr="00C16E48">
        <w:rPr>
          <w:rFonts w:ascii="華康儷楷書" w:eastAsia="華康儷楷書" w:hint="eastAsia"/>
          <w:b/>
          <w:sz w:val="22"/>
          <w:szCs w:val="22"/>
          <w:u w:val="single"/>
        </w:rPr>
        <w:t>制訂台灣主體課綱</w:t>
      </w:r>
    </w:p>
    <w:p w:rsidR="00A23089" w:rsidRPr="00C16E48" w:rsidRDefault="00A23089" w:rsidP="007A5BB4">
      <w:pPr>
        <w:pStyle w:val="ListParagraph"/>
        <w:numPr>
          <w:ilvl w:val="0"/>
          <w:numId w:val="5"/>
        </w:numPr>
        <w:spacing w:line="360" w:lineRule="exact"/>
        <w:ind w:leftChars="0"/>
        <w:rPr>
          <w:rFonts w:ascii="華康儷楷書" w:eastAsia="華康儷楷書"/>
          <w:sz w:val="22"/>
          <w:szCs w:val="22"/>
        </w:rPr>
      </w:pPr>
      <w:r w:rsidRPr="00C16E48">
        <w:rPr>
          <w:rFonts w:ascii="華康儷楷書" w:eastAsia="華康儷楷書" w:hint="eastAsia"/>
          <w:sz w:val="22"/>
          <w:szCs w:val="22"/>
        </w:rPr>
        <w:t>制定以「台灣學」為根本、具台灣主體意識、強化台灣歷史文</w:t>
      </w:r>
      <w:r w:rsidRPr="00C16E48">
        <w:rPr>
          <w:rFonts w:ascii="華康儷楷書" w:eastAsia="華康儷楷書" w:hAnsi="新細明體" w:hint="eastAsia"/>
          <w:sz w:val="22"/>
          <w:szCs w:val="22"/>
        </w:rPr>
        <w:t>化、</w:t>
      </w:r>
      <w:r w:rsidRPr="00C16E48">
        <w:rPr>
          <w:rFonts w:ascii="華康儷楷書" w:eastAsia="華康儷楷書" w:hint="eastAsia"/>
          <w:sz w:val="22"/>
          <w:szCs w:val="22"/>
        </w:rPr>
        <w:t>符合現代需求之各級學校的課程綱要，以落實教育台灣化。</w:t>
      </w:r>
    </w:p>
    <w:p w:rsidR="00A23089" w:rsidRPr="00C16E48" w:rsidRDefault="00A23089" w:rsidP="007A5BB4">
      <w:pPr>
        <w:pStyle w:val="ListParagraph"/>
        <w:numPr>
          <w:ilvl w:val="0"/>
          <w:numId w:val="5"/>
        </w:numPr>
        <w:spacing w:line="360" w:lineRule="exact"/>
        <w:ind w:leftChars="0"/>
        <w:rPr>
          <w:rFonts w:ascii="華康儷楷書" w:eastAsia="華康儷楷書"/>
          <w:sz w:val="22"/>
          <w:szCs w:val="22"/>
        </w:rPr>
      </w:pPr>
      <w:r w:rsidRPr="00C16E48">
        <w:rPr>
          <w:rFonts w:ascii="華康儷楷書" w:eastAsia="華康儷楷書" w:hint="eastAsia"/>
          <w:sz w:val="22"/>
          <w:szCs w:val="22"/>
        </w:rPr>
        <w:t>課程綱要之訂定，應透過民主方式及公開程序，由專家、教師和家長共同參與。</w:t>
      </w:r>
    </w:p>
    <w:p w:rsidR="00A23089" w:rsidRPr="00C16E48" w:rsidRDefault="00A23089" w:rsidP="007A5BB4">
      <w:pPr>
        <w:pStyle w:val="ListParagraph"/>
        <w:spacing w:line="360" w:lineRule="exact"/>
        <w:ind w:leftChars="0" w:left="360"/>
        <w:rPr>
          <w:rFonts w:ascii="華康儷楷書" w:eastAsia="華康儷楷書"/>
          <w:sz w:val="22"/>
          <w:szCs w:val="22"/>
        </w:rPr>
      </w:pPr>
    </w:p>
    <w:p w:rsidR="00A23089" w:rsidRPr="00C16E48" w:rsidRDefault="00A23089" w:rsidP="007A5BB4">
      <w:pPr>
        <w:spacing w:line="360" w:lineRule="exact"/>
        <w:ind w:left="649" w:hangingChars="295" w:hanging="649"/>
        <w:rPr>
          <w:rFonts w:ascii="華康儷楷書" w:eastAsia="華康儷楷書"/>
          <w:b/>
          <w:sz w:val="22"/>
          <w:szCs w:val="22"/>
          <w:u w:val="single"/>
        </w:rPr>
      </w:pPr>
      <w:r w:rsidRPr="00C16E48">
        <w:rPr>
          <w:rFonts w:ascii="華康儷楷書" w:eastAsia="華康儷楷書" w:hint="eastAsia"/>
          <w:sz w:val="22"/>
          <w:szCs w:val="22"/>
        </w:rPr>
        <w:t>第二：</w:t>
      </w:r>
      <w:r w:rsidRPr="00C16E48">
        <w:rPr>
          <w:rFonts w:ascii="華康儷楷書" w:eastAsia="華康儷楷書" w:hint="eastAsia"/>
          <w:b/>
          <w:sz w:val="22"/>
          <w:szCs w:val="22"/>
          <w:u w:val="single"/>
        </w:rPr>
        <w:t>確保語言平等族群多元</w:t>
      </w:r>
    </w:p>
    <w:p w:rsidR="00A23089" w:rsidRPr="00C16E48" w:rsidRDefault="00A23089" w:rsidP="007A5BB4">
      <w:pPr>
        <w:pStyle w:val="ListParagraph"/>
        <w:numPr>
          <w:ilvl w:val="0"/>
          <w:numId w:val="1"/>
        </w:numPr>
        <w:spacing w:line="360" w:lineRule="exact"/>
        <w:ind w:leftChars="0"/>
        <w:rPr>
          <w:rFonts w:ascii="華康儷楷書" w:eastAsia="華康儷楷書"/>
          <w:sz w:val="22"/>
          <w:szCs w:val="22"/>
        </w:rPr>
      </w:pPr>
      <w:r w:rsidRPr="00C16E48">
        <w:rPr>
          <w:rFonts w:ascii="華康儷楷書" w:eastAsia="華康儷楷書" w:hint="eastAsia"/>
          <w:sz w:val="22"/>
          <w:szCs w:val="22"/>
        </w:rPr>
        <w:t>制定「語言平等法」，確認多語文政策，</w:t>
      </w:r>
      <w:r w:rsidRPr="00BE6861">
        <w:rPr>
          <w:rFonts w:ascii="華康儷楷書" w:eastAsia="華康儷楷書" w:hint="eastAsia"/>
          <w:sz w:val="22"/>
          <w:szCs w:val="22"/>
        </w:rPr>
        <w:t>增加</w:t>
      </w:r>
      <w:r w:rsidRPr="00C16E48">
        <w:rPr>
          <w:rFonts w:ascii="華康儷楷書" w:eastAsia="華康儷楷書" w:hint="eastAsia"/>
          <w:sz w:val="22"/>
          <w:szCs w:val="22"/>
        </w:rPr>
        <w:t>台語、客語</w:t>
      </w:r>
      <w:r>
        <w:rPr>
          <w:rFonts w:ascii="華康儷楷書" w:eastAsia="華康儷楷書" w:hint="eastAsia"/>
          <w:sz w:val="22"/>
          <w:szCs w:val="22"/>
        </w:rPr>
        <w:t>、原住民語</w:t>
      </w:r>
      <w:r w:rsidRPr="00C16E48">
        <w:rPr>
          <w:rFonts w:ascii="華康儷楷書" w:eastAsia="華康儷楷書" w:hint="eastAsia"/>
          <w:sz w:val="22"/>
          <w:szCs w:val="22"/>
        </w:rPr>
        <w:t>為</w:t>
      </w:r>
      <w:r w:rsidRPr="00830DD2">
        <w:rPr>
          <w:rFonts w:ascii="華康儷楷書" w:eastAsia="華康儷楷書" w:hint="eastAsia"/>
          <w:sz w:val="22"/>
          <w:szCs w:val="22"/>
        </w:rPr>
        <w:t>國語</w:t>
      </w:r>
      <w:r w:rsidRPr="00C16E48">
        <w:rPr>
          <w:rFonts w:ascii="華康儷楷書" w:eastAsia="華康儷楷書" w:hint="eastAsia"/>
          <w:sz w:val="22"/>
          <w:szCs w:val="22"/>
        </w:rPr>
        <w:t>，並加強羅馬字教育，以利學習世界語文。</w:t>
      </w:r>
    </w:p>
    <w:p w:rsidR="00A23089" w:rsidRPr="00C16E48" w:rsidRDefault="00A23089" w:rsidP="007A5BB4">
      <w:pPr>
        <w:pStyle w:val="ListParagraph"/>
        <w:numPr>
          <w:ilvl w:val="0"/>
          <w:numId w:val="1"/>
        </w:numPr>
        <w:spacing w:line="360" w:lineRule="exact"/>
        <w:ind w:leftChars="0"/>
        <w:rPr>
          <w:rFonts w:ascii="華康儷楷書" w:eastAsia="華康儷楷書"/>
          <w:sz w:val="22"/>
          <w:szCs w:val="22"/>
        </w:rPr>
      </w:pPr>
      <w:r w:rsidRPr="00C16E48">
        <w:rPr>
          <w:rFonts w:ascii="華康儷楷書" w:eastAsia="華康儷楷書" w:hint="eastAsia"/>
          <w:sz w:val="22"/>
          <w:szCs w:val="22"/>
        </w:rPr>
        <w:t>比照中、英文，將台灣本土語文列為各級學校的必修課程並做為升學考試及國家考試的語文科選試科目。</w:t>
      </w:r>
    </w:p>
    <w:p w:rsidR="00A23089" w:rsidRPr="00C16E48" w:rsidRDefault="00A23089" w:rsidP="007A5BB4">
      <w:pPr>
        <w:pStyle w:val="ListParagraph"/>
        <w:numPr>
          <w:ilvl w:val="0"/>
          <w:numId w:val="1"/>
        </w:numPr>
        <w:spacing w:line="360" w:lineRule="exact"/>
        <w:ind w:leftChars="0"/>
        <w:rPr>
          <w:rFonts w:ascii="華康儷楷書" w:eastAsia="華康儷楷書"/>
          <w:sz w:val="22"/>
          <w:szCs w:val="22"/>
        </w:rPr>
      </w:pPr>
      <w:r w:rsidRPr="00C16E48">
        <w:rPr>
          <w:rFonts w:ascii="華康儷楷書" w:eastAsia="華康儷楷書" w:hint="eastAsia"/>
          <w:sz w:val="22"/>
          <w:szCs w:val="22"/>
        </w:rPr>
        <w:t>成立中央級族群事務委員會，明定資源分配以保障</w:t>
      </w:r>
      <w:r w:rsidRPr="00BE6861">
        <w:rPr>
          <w:rFonts w:ascii="華康儷楷書" w:eastAsia="華康儷楷書" w:hint="eastAsia"/>
          <w:sz w:val="22"/>
          <w:szCs w:val="22"/>
        </w:rPr>
        <w:t>各族群平等之</w:t>
      </w:r>
      <w:r w:rsidRPr="00C16E48">
        <w:rPr>
          <w:rFonts w:ascii="華康儷楷書" w:eastAsia="華康儷楷書" w:hint="eastAsia"/>
          <w:sz w:val="22"/>
          <w:szCs w:val="22"/>
        </w:rPr>
        <w:t>發展。</w:t>
      </w:r>
    </w:p>
    <w:p w:rsidR="00A23089" w:rsidRPr="00C16E48" w:rsidRDefault="00A23089" w:rsidP="007A5BB4">
      <w:pPr>
        <w:pStyle w:val="ListParagraph"/>
        <w:spacing w:line="360" w:lineRule="exact"/>
        <w:ind w:leftChars="0" w:left="360"/>
        <w:rPr>
          <w:rFonts w:ascii="華康儷楷書" w:eastAsia="華康儷楷書"/>
          <w:sz w:val="22"/>
          <w:szCs w:val="22"/>
        </w:rPr>
      </w:pPr>
    </w:p>
    <w:p w:rsidR="00A23089" w:rsidRPr="00C16E48" w:rsidRDefault="00A23089" w:rsidP="007A5BB4">
      <w:pPr>
        <w:spacing w:line="360" w:lineRule="exact"/>
        <w:ind w:left="649" w:hangingChars="295" w:hanging="649"/>
        <w:rPr>
          <w:rFonts w:ascii="華康儷楷書" w:eastAsia="華康儷楷書"/>
          <w:b/>
          <w:sz w:val="22"/>
          <w:szCs w:val="22"/>
          <w:u w:val="single"/>
        </w:rPr>
      </w:pPr>
      <w:r w:rsidRPr="00C16E48">
        <w:rPr>
          <w:rFonts w:ascii="華康儷楷書" w:eastAsia="華康儷楷書" w:hint="eastAsia"/>
          <w:sz w:val="22"/>
          <w:szCs w:val="22"/>
        </w:rPr>
        <w:t>第三：</w:t>
      </w:r>
      <w:r w:rsidRPr="00C16E48">
        <w:rPr>
          <w:rFonts w:ascii="華康儷楷書" w:eastAsia="華康儷楷書" w:hint="eastAsia"/>
          <w:b/>
          <w:sz w:val="22"/>
          <w:szCs w:val="22"/>
          <w:u w:val="single"/>
        </w:rPr>
        <w:t>落實民主法治維護人性尊嚴</w:t>
      </w:r>
    </w:p>
    <w:p w:rsidR="00A23089" w:rsidRPr="00C16E48" w:rsidRDefault="00A23089" w:rsidP="007A5BB4">
      <w:pPr>
        <w:pStyle w:val="ListParagraph"/>
        <w:numPr>
          <w:ilvl w:val="0"/>
          <w:numId w:val="10"/>
        </w:numPr>
        <w:spacing w:line="360" w:lineRule="exact"/>
        <w:ind w:leftChars="0"/>
        <w:rPr>
          <w:rFonts w:ascii="華康儷楷書" w:eastAsia="華康儷楷書"/>
          <w:sz w:val="22"/>
          <w:szCs w:val="22"/>
        </w:rPr>
      </w:pPr>
      <w:r w:rsidRPr="00C16E48">
        <w:rPr>
          <w:rFonts w:ascii="華康儷楷書" w:eastAsia="華康儷楷書" w:hint="eastAsia"/>
          <w:sz w:val="22"/>
          <w:szCs w:val="22"/>
        </w:rPr>
        <w:t>維護人性尊嚴，保障基本人權，重視社會的自主力量，落實民主法治。</w:t>
      </w:r>
    </w:p>
    <w:p w:rsidR="00A23089" w:rsidRPr="00C16E48" w:rsidRDefault="00A23089" w:rsidP="007A5BB4">
      <w:pPr>
        <w:pStyle w:val="ListParagraph"/>
        <w:numPr>
          <w:ilvl w:val="0"/>
          <w:numId w:val="10"/>
        </w:numPr>
        <w:spacing w:line="360" w:lineRule="exact"/>
        <w:ind w:leftChars="0"/>
        <w:rPr>
          <w:rFonts w:ascii="華康儷楷書" w:eastAsia="華康儷楷書"/>
          <w:sz w:val="22"/>
          <w:szCs w:val="22"/>
        </w:rPr>
      </w:pPr>
      <w:r w:rsidRPr="00C16E48">
        <w:rPr>
          <w:rFonts w:ascii="華康儷楷書" w:eastAsia="華康儷楷書" w:hint="eastAsia"/>
          <w:sz w:val="22"/>
          <w:szCs w:val="22"/>
        </w:rPr>
        <w:t>強化公民教育，開放公共政策及預算之公民審議，推動公民投票，實現直接民主。</w:t>
      </w:r>
    </w:p>
    <w:p w:rsidR="00A23089" w:rsidRPr="00C16E48" w:rsidRDefault="00A23089" w:rsidP="007A5BB4">
      <w:pPr>
        <w:pStyle w:val="ListParagraph"/>
        <w:spacing w:line="360" w:lineRule="exact"/>
        <w:ind w:leftChars="0" w:left="720"/>
        <w:rPr>
          <w:rFonts w:ascii="華康儷楷書" w:eastAsia="華康儷楷書"/>
          <w:sz w:val="22"/>
          <w:szCs w:val="22"/>
        </w:rPr>
      </w:pPr>
    </w:p>
    <w:p w:rsidR="00A23089" w:rsidRPr="00C16E48" w:rsidRDefault="00A23089" w:rsidP="007A5BB4">
      <w:pPr>
        <w:spacing w:line="360" w:lineRule="exact"/>
        <w:ind w:left="649" w:hangingChars="295" w:hanging="649"/>
        <w:rPr>
          <w:rFonts w:ascii="華康儷楷書" w:eastAsia="華康儷楷書"/>
          <w:sz w:val="22"/>
          <w:szCs w:val="22"/>
        </w:rPr>
      </w:pPr>
      <w:r w:rsidRPr="00C16E48">
        <w:rPr>
          <w:rFonts w:ascii="華康儷楷書" w:eastAsia="華康儷楷書" w:hint="eastAsia"/>
          <w:sz w:val="22"/>
          <w:szCs w:val="22"/>
        </w:rPr>
        <w:t>第四：</w:t>
      </w:r>
      <w:r w:rsidRPr="00C16E48">
        <w:rPr>
          <w:rFonts w:ascii="華康儷楷書" w:eastAsia="華康儷楷書" w:hint="eastAsia"/>
          <w:b/>
          <w:sz w:val="22"/>
          <w:szCs w:val="22"/>
          <w:u w:val="single"/>
        </w:rPr>
        <w:t>追求世代正義確保永續發展</w:t>
      </w:r>
    </w:p>
    <w:p w:rsidR="00A23089" w:rsidRPr="00C16E48" w:rsidRDefault="00A23089" w:rsidP="007A5BB4">
      <w:pPr>
        <w:pStyle w:val="ListParagraph"/>
        <w:numPr>
          <w:ilvl w:val="0"/>
          <w:numId w:val="9"/>
        </w:numPr>
        <w:spacing w:line="360" w:lineRule="exact"/>
        <w:ind w:leftChars="0"/>
        <w:rPr>
          <w:rFonts w:ascii="華康儷楷書" w:eastAsia="華康儷楷書"/>
          <w:sz w:val="22"/>
          <w:szCs w:val="22"/>
        </w:rPr>
      </w:pPr>
      <w:r w:rsidRPr="00C16E48">
        <w:rPr>
          <w:rFonts w:ascii="華康儷楷書" w:eastAsia="華康儷楷書" w:hint="eastAsia"/>
          <w:sz w:val="22"/>
          <w:szCs w:val="22"/>
        </w:rPr>
        <w:t>檢討經濟發展模式，</w:t>
      </w:r>
      <w:r w:rsidRPr="00BE6861">
        <w:rPr>
          <w:rFonts w:ascii="華康儷楷書" w:eastAsia="華康儷楷書" w:hint="eastAsia"/>
          <w:sz w:val="22"/>
          <w:szCs w:val="22"/>
        </w:rPr>
        <w:t>摒</w:t>
      </w:r>
      <w:r w:rsidRPr="00C16E48">
        <w:rPr>
          <w:rFonts w:ascii="華康儷楷書" w:eastAsia="華康儷楷書" w:hint="eastAsia"/>
          <w:sz w:val="22"/>
          <w:szCs w:val="22"/>
        </w:rPr>
        <w:t>棄消耗式的生產消費行為，創造均富、繁榮的社會。</w:t>
      </w:r>
    </w:p>
    <w:p w:rsidR="00A23089" w:rsidRPr="00C16E48" w:rsidRDefault="00A23089" w:rsidP="007A5BB4">
      <w:pPr>
        <w:pStyle w:val="ListParagraph"/>
        <w:numPr>
          <w:ilvl w:val="0"/>
          <w:numId w:val="9"/>
        </w:numPr>
        <w:spacing w:line="360" w:lineRule="exact"/>
        <w:ind w:leftChars="0"/>
        <w:rPr>
          <w:rFonts w:ascii="華康儷楷書" w:eastAsia="華康儷楷書"/>
          <w:sz w:val="22"/>
          <w:szCs w:val="22"/>
        </w:rPr>
      </w:pPr>
      <w:r w:rsidRPr="00C16E48">
        <w:rPr>
          <w:rFonts w:ascii="華康儷楷書" w:eastAsia="華康儷楷書" w:hint="eastAsia"/>
          <w:sz w:val="22"/>
          <w:szCs w:val="22"/>
        </w:rPr>
        <w:t>深化人文教育，注重環境生態之保護，追求世代正義，確保永續發展。</w:t>
      </w:r>
    </w:p>
    <w:p w:rsidR="00A23089" w:rsidRPr="00C16E48" w:rsidRDefault="00A23089" w:rsidP="007A5BB4">
      <w:pPr>
        <w:pStyle w:val="ListParagraph"/>
        <w:spacing w:line="360" w:lineRule="exact"/>
        <w:ind w:leftChars="0" w:left="720"/>
        <w:rPr>
          <w:rFonts w:ascii="華康儷楷書" w:eastAsia="華康儷楷書"/>
          <w:sz w:val="22"/>
          <w:szCs w:val="22"/>
        </w:rPr>
      </w:pPr>
    </w:p>
    <w:p w:rsidR="00A23089" w:rsidRPr="00C16E48" w:rsidRDefault="00A23089" w:rsidP="007A5BB4">
      <w:pPr>
        <w:spacing w:line="360" w:lineRule="exact"/>
        <w:ind w:left="649" w:hangingChars="295" w:hanging="649"/>
        <w:rPr>
          <w:rFonts w:ascii="華康儷楷書" w:eastAsia="華康儷楷書"/>
          <w:b/>
          <w:sz w:val="22"/>
          <w:szCs w:val="22"/>
          <w:u w:val="single"/>
        </w:rPr>
      </w:pPr>
      <w:r w:rsidRPr="00C16E48">
        <w:rPr>
          <w:rFonts w:ascii="華康儷楷書" w:eastAsia="華康儷楷書" w:hint="eastAsia"/>
          <w:sz w:val="22"/>
          <w:szCs w:val="22"/>
        </w:rPr>
        <w:t>第五：</w:t>
      </w:r>
      <w:r w:rsidRPr="00C16E48">
        <w:rPr>
          <w:rFonts w:ascii="華康儷楷書" w:eastAsia="華康儷楷書" w:hint="eastAsia"/>
          <w:b/>
          <w:sz w:val="22"/>
          <w:szCs w:val="22"/>
          <w:u w:val="single"/>
        </w:rPr>
        <w:t>促成台灣問題國際化</w:t>
      </w:r>
    </w:p>
    <w:p w:rsidR="00A23089" w:rsidRPr="00C16E48" w:rsidRDefault="00A23089" w:rsidP="007A5BB4">
      <w:pPr>
        <w:pStyle w:val="ListParagraph"/>
        <w:numPr>
          <w:ilvl w:val="0"/>
          <w:numId w:val="9"/>
        </w:numPr>
        <w:spacing w:line="360" w:lineRule="exact"/>
        <w:ind w:leftChars="0"/>
        <w:rPr>
          <w:rFonts w:ascii="華康儷楷書" w:eastAsia="華康儷楷書"/>
          <w:sz w:val="22"/>
          <w:szCs w:val="22"/>
        </w:rPr>
      </w:pPr>
      <w:r w:rsidRPr="00C16E48">
        <w:rPr>
          <w:rFonts w:ascii="華康儷楷書" w:eastAsia="華康儷楷書" w:hint="eastAsia"/>
          <w:sz w:val="22"/>
          <w:szCs w:val="22"/>
        </w:rPr>
        <w:t>提升台灣人的國際觀，增進台灣與國際社會的連結，促成台灣地位問題國際化。</w:t>
      </w:r>
    </w:p>
    <w:p w:rsidR="00A23089" w:rsidRPr="0092522C" w:rsidRDefault="00A23089" w:rsidP="0092522C">
      <w:pPr>
        <w:pStyle w:val="ListParagraph"/>
        <w:numPr>
          <w:ilvl w:val="0"/>
          <w:numId w:val="9"/>
        </w:numPr>
        <w:spacing w:line="360" w:lineRule="exact"/>
        <w:ind w:leftChars="0"/>
        <w:rPr>
          <w:rFonts w:ascii="華康儷楷書" w:eastAsia="華康儷楷書"/>
          <w:sz w:val="22"/>
          <w:szCs w:val="22"/>
        </w:rPr>
      </w:pPr>
      <w:r w:rsidRPr="00C16E48">
        <w:rPr>
          <w:rFonts w:ascii="華康儷楷書" w:eastAsia="華康儷楷書" w:hint="eastAsia"/>
          <w:sz w:val="22"/>
          <w:szCs w:val="22"/>
        </w:rPr>
        <w:t>培養人才、強化外交，推動國際合作，開創台灣新局，促進東亞安定，維護世界和平。</w:t>
      </w:r>
    </w:p>
    <w:p w:rsidR="00A23089" w:rsidRDefault="00A23089" w:rsidP="0092522C">
      <w:pPr>
        <w:pStyle w:val="ListParagraph"/>
        <w:spacing w:line="360" w:lineRule="exact"/>
        <w:ind w:leftChars="0" w:left="360"/>
        <w:rPr>
          <w:rFonts w:ascii="華康儷楷書" w:eastAsia="華康儷楷書"/>
          <w:sz w:val="22"/>
          <w:szCs w:val="22"/>
        </w:rPr>
      </w:pPr>
    </w:p>
    <w:p w:rsidR="00A23089" w:rsidRPr="00C16E48" w:rsidRDefault="00A23089" w:rsidP="0092522C">
      <w:pPr>
        <w:spacing w:line="460" w:lineRule="exact"/>
        <w:ind w:left="1"/>
        <w:rPr>
          <w:rFonts w:ascii="華康儷楷書" w:eastAsia="華康儷楷書"/>
          <w:sz w:val="22"/>
          <w:szCs w:val="22"/>
        </w:rPr>
      </w:pPr>
      <w:r>
        <w:rPr>
          <w:rFonts w:ascii="新細明體" w:hAnsi="新細明體" w:cs="新細明體"/>
          <w:sz w:val="22"/>
          <w:szCs w:val="22"/>
        </w:rPr>
        <w:t xml:space="preserve">              </w:t>
      </w:r>
      <w:r w:rsidRPr="00F11412">
        <w:rPr>
          <w:rFonts w:ascii="華康儷楷書" w:eastAsia="華康儷楷書" w:hint="eastAsia"/>
          <w:sz w:val="22"/>
          <w:szCs w:val="22"/>
        </w:rPr>
        <w:t>團體連署</w:t>
      </w:r>
      <w:r>
        <w:rPr>
          <w:rFonts w:ascii="華康儷楷書" w:eastAsia="華康儷楷書"/>
          <w:sz w:val="22"/>
          <w:szCs w:val="22"/>
        </w:rPr>
        <w:t>(</w:t>
      </w:r>
      <w:r w:rsidRPr="00F11412">
        <w:rPr>
          <w:rFonts w:ascii="華康儷楷書" w:eastAsia="華康儷楷書" w:hint="eastAsia"/>
          <w:sz w:val="22"/>
          <w:szCs w:val="22"/>
        </w:rPr>
        <w:t>代表人</w:t>
      </w:r>
      <w:r>
        <w:rPr>
          <w:rFonts w:ascii="華康儷楷書" w:eastAsia="華康儷楷書"/>
          <w:sz w:val="22"/>
          <w:szCs w:val="22"/>
        </w:rPr>
        <w:t>)</w:t>
      </w:r>
      <w:r>
        <w:rPr>
          <w:rFonts w:ascii="華康儷楷書" w:eastAsia="華康儷楷書" w:hint="eastAsia"/>
          <w:sz w:val="22"/>
          <w:szCs w:val="22"/>
        </w:rPr>
        <w:t>：</w:t>
      </w:r>
      <w:r>
        <w:rPr>
          <w:rFonts w:ascii="新細明體" w:hAnsi="新細明體" w:cs="新細明體"/>
          <w:sz w:val="22"/>
          <w:szCs w:val="22"/>
        </w:rPr>
        <w:t xml:space="preserve">                          </w:t>
      </w:r>
    </w:p>
    <w:p w:rsidR="00A23089" w:rsidRDefault="00A23089" w:rsidP="0092522C">
      <w:pPr>
        <w:spacing w:line="400" w:lineRule="exact"/>
        <w:rPr>
          <w:rFonts w:ascii="華康儷楷書" w:eastAsia="華康儷楷書"/>
          <w:sz w:val="22"/>
          <w:szCs w:val="22"/>
        </w:rPr>
      </w:pPr>
      <w:r>
        <w:rPr>
          <w:rFonts w:ascii="新細明體" w:hAnsi="新細明體" w:cs="新細明體"/>
          <w:sz w:val="22"/>
          <w:szCs w:val="22"/>
        </w:rPr>
        <w:t xml:space="preserve">              </w:t>
      </w:r>
      <w:r w:rsidRPr="00F11412">
        <w:rPr>
          <w:rFonts w:ascii="華康儷楷書" w:eastAsia="華康儷楷書" w:hint="eastAsia"/>
          <w:sz w:val="22"/>
          <w:szCs w:val="22"/>
        </w:rPr>
        <w:t>個人連署</w:t>
      </w:r>
      <w:r>
        <w:rPr>
          <w:rFonts w:ascii="華康儷楷書" w:eastAsia="華康儷楷書"/>
          <w:sz w:val="22"/>
          <w:szCs w:val="22"/>
        </w:rPr>
        <w:t>(</w:t>
      </w:r>
      <w:r w:rsidRPr="007A5BB4">
        <w:rPr>
          <w:rFonts w:ascii="華康儷楷書" w:eastAsia="華康儷楷書" w:hint="eastAsia"/>
          <w:sz w:val="22"/>
          <w:szCs w:val="22"/>
        </w:rPr>
        <w:t>單位職稱</w:t>
      </w:r>
      <w:r>
        <w:rPr>
          <w:rFonts w:ascii="華康儷楷書" w:eastAsia="華康儷楷書"/>
          <w:sz w:val="22"/>
          <w:szCs w:val="22"/>
        </w:rPr>
        <w:t>)</w:t>
      </w:r>
      <w:r>
        <w:rPr>
          <w:rFonts w:ascii="華康儷楷書" w:eastAsia="華康儷楷書" w:hint="eastAsia"/>
          <w:sz w:val="22"/>
          <w:szCs w:val="22"/>
        </w:rPr>
        <w:t>：</w:t>
      </w:r>
    </w:p>
    <w:p w:rsidR="00A23089" w:rsidRDefault="00A23089" w:rsidP="0092522C">
      <w:pPr>
        <w:spacing w:line="400" w:lineRule="exact"/>
        <w:rPr>
          <w:rFonts w:ascii="華康儷楷書" w:eastAsia="華康儷楷書"/>
          <w:sz w:val="22"/>
          <w:szCs w:val="22"/>
        </w:rPr>
      </w:pPr>
      <w:r>
        <w:rPr>
          <w:rFonts w:ascii="華康儷楷書" w:eastAsia="華康儷楷書"/>
          <w:sz w:val="22"/>
          <w:szCs w:val="22"/>
        </w:rPr>
        <w:t xml:space="preserve">              </w:t>
      </w:r>
      <w:r w:rsidRPr="0092522C">
        <w:rPr>
          <w:rFonts w:ascii="華康儷楷書" w:eastAsia="華康儷楷書" w:hint="eastAsia"/>
          <w:sz w:val="22"/>
          <w:szCs w:val="22"/>
        </w:rPr>
        <w:t>聯絡電話</w:t>
      </w:r>
      <w:r>
        <w:rPr>
          <w:rFonts w:ascii="華康儷楷書" w:eastAsia="華康儷楷書" w:hint="eastAsia"/>
          <w:sz w:val="22"/>
          <w:szCs w:val="22"/>
        </w:rPr>
        <w:t>：</w:t>
      </w:r>
    </w:p>
    <w:p w:rsidR="00A23089" w:rsidRPr="0092522C" w:rsidRDefault="00A23089" w:rsidP="0092522C">
      <w:pPr>
        <w:spacing w:line="400" w:lineRule="exact"/>
        <w:rPr>
          <w:rFonts w:ascii="華康儷楷書" w:eastAsia="華康儷楷書"/>
          <w:sz w:val="22"/>
          <w:szCs w:val="22"/>
        </w:rPr>
      </w:pPr>
      <w:r>
        <w:rPr>
          <w:rFonts w:ascii="新細明體" w:hAnsi="新細明體" w:cs="新細明體"/>
          <w:sz w:val="22"/>
          <w:szCs w:val="22"/>
        </w:rPr>
        <w:t xml:space="preserve">               e-mail  </w:t>
      </w:r>
      <w:r>
        <w:rPr>
          <w:rFonts w:ascii="新細明體" w:hAnsi="新細明體" w:cs="新細明體" w:hint="eastAsia"/>
          <w:sz w:val="22"/>
          <w:szCs w:val="22"/>
        </w:rPr>
        <w:t>：</w:t>
      </w:r>
    </w:p>
    <w:p w:rsidR="00A23089" w:rsidRDefault="00A23089" w:rsidP="0092522C">
      <w:pPr>
        <w:spacing w:line="400" w:lineRule="exact"/>
        <w:ind w:leftChars="600" w:left="4106" w:hangingChars="1212" w:hanging="2666"/>
        <w:rPr>
          <w:rFonts w:ascii="華康儷楷書" w:eastAsia="華康儷楷書"/>
          <w:sz w:val="22"/>
          <w:szCs w:val="22"/>
        </w:rPr>
      </w:pPr>
      <w:r>
        <w:rPr>
          <w:rFonts w:ascii="華康儷楷書" w:eastAsia="華康儷楷書"/>
          <w:sz w:val="22"/>
          <w:szCs w:val="22"/>
        </w:rPr>
        <w:t xml:space="preserve"> </w:t>
      </w:r>
      <w:r w:rsidRPr="00C16E48">
        <w:rPr>
          <w:rFonts w:ascii="華康儷楷書" w:eastAsia="華康儷楷書" w:hint="eastAsia"/>
          <w:sz w:val="22"/>
          <w:szCs w:val="22"/>
        </w:rPr>
        <w:t>日</w:t>
      </w:r>
      <w:r>
        <w:rPr>
          <w:rFonts w:ascii="新細明體" w:hAnsi="新細明體" w:cs="新細明體"/>
          <w:sz w:val="22"/>
          <w:szCs w:val="22"/>
        </w:rPr>
        <w:t xml:space="preserve">    </w:t>
      </w:r>
      <w:r w:rsidRPr="00C16E48">
        <w:rPr>
          <w:rFonts w:ascii="華康儷楷書" w:eastAsia="華康儷楷書" w:hint="eastAsia"/>
          <w:sz w:val="22"/>
          <w:szCs w:val="22"/>
        </w:rPr>
        <w:t>期：</w:t>
      </w:r>
    </w:p>
    <w:p w:rsidR="00A23089" w:rsidRDefault="00A23089" w:rsidP="007A5BB4">
      <w:pPr>
        <w:spacing w:line="360" w:lineRule="exact"/>
        <w:rPr>
          <w:rFonts w:ascii="新細明體" w:cs="新細明體"/>
          <w:sz w:val="22"/>
          <w:szCs w:val="22"/>
          <w:u w:val="single"/>
        </w:rPr>
      </w:pPr>
      <w:r>
        <w:rPr>
          <w:rFonts w:ascii="新細明體" w:hAnsi="新細明體" w:cs="新細明體"/>
          <w:sz w:val="22"/>
          <w:szCs w:val="22"/>
          <w:u w:val="single"/>
        </w:rPr>
        <w:t xml:space="preserve">                                                                                  </w:t>
      </w:r>
    </w:p>
    <w:p w:rsidR="00A23089" w:rsidRPr="007A5BB4" w:rsidRDefault="00A23089" w:rsidP="007A5BB4">
      <w:pPr>
        <w:spacing w:line="360" w:lineRule="exact"/>
        <w:rPr>
          <w:rFonts w:ascii="華康儷楷書" w:eastAsia="華康儷楷書"/>
          <w:sz w:val="22"/>
          <w:szCs w:val="22"/>
        </w:rPr>
      </w:pPr>
      <w:r w:rsidRPr="007A5BB4">
        <w:rPr>
          <w:rFonts w:ascii="華康儷楷書" w:eastAsia="華康儷楷書" w:hint="eastAsia"/>
          <w:sz w:val="22"/>
          <w:szCs w:val="22"/>
        </w:rPr>
        <w:t>連署後請</w:t>
      </w:r>
      <w:r w:rsidRPr="007717AB">
        <w:rPr>
          <w:rFonts w:ascii="華康儷楷書" w:eastAsia="華康儷楷書" w:hint="eastAsia"/>
          <w:sz w:val="22"/>
          <w:szCs w:val="22"/>
        </w:rPr>
        <w:t>集中</w:t>
      </w:r>
      <w:r w:rsidRPr="007A5BB4">
        <w:rPr>
          <w:rFonts w:ascii="華康儷楷書" w:eastAsia="華康儷楷書" w:hint="eastAsia"/>
          <w:sz w:val="22"/>
          <w:szCs w:val="22"/>
        </w:rPr>
        <w:t>回傳至台灣文化基金會：</w:t>
      </w:r>
      <w:hyperlink r:id="rId7" w:history="1">
        <w:r w:rsidRPr="007A5BB4">
          <w:rPr>
            <w:rFonts w:ascii="AR PFonsung Medium GB" w:eastAsia="AR PFonsung Medium GB"/>
          </w:rPr>
          <w:t>02-25535779/sowhuaa@gmail.com</w:t>
        </w:r>
      </w:hyperlink>
      <w:r>
        <w:rPr>
          <w:rFonts w:ascii="新細明體" w:hAnsi="新細明體" w:hint="eastAsia"/>
          <w:sz w:val="22"/>
          <w:szCs w:val="22"/>
        </w:rPr>
        <w:t>，</w:t>
      </w:r>
      <w:r>
        <w:rPr>
          <w:rFonts w:ascii="新細明體" w:hAnsi="新細明體" w:cs="新細明體" w:hint="eastAsia"/>
          <w:sz w:val="22"/>
          <w:szCs w:val="22"/>
        </w:rPr>
        <w:t>以</w:t>
      </w:r>
      <w:r w:rsidRPr="007A5BB4">
        <w:rPr>
          <w:rFonts w:ascii="華康儷楷書" w:eastAsia="華康儷楷書" w:hint="eastAsia"/>
          <w:sz w:val="22"/>
          <w:szCs w:val="22"/>
        </w:rPr>
        <w:t>利匯集</w:t>
      </w:r>
    </w:p>
    <w:p w:rsidR="00A23089" w:rsidRPr="007A5BB4" w:rsidRDefault="00A23089" w:rsidP="007A5BB4">
      <w:pPr>
        <w:spacing w:line="360" w:lineRule="exact"/>
        <w:rPr>
          <w:rFonts w:ascii="新細明體" w:cs="新細明體"/>
          <w:sz w:val="22"/>
          <w:szCs w:val="22"/>
          <w:u w:val="single"/>
        </w:rPr>
      </w:pPr>
    </w:p>
    <w:sectPr w:rsidR="00A23089" w:rsidRPr="007A5BB4" w:rsidSect="000B4C94">
      <w:footerReference w:type="even" r:id="rId8"/>
      <w:pgSz w:w="11909" w:h="16834" w:code="9"/>
      <w:pgMar w:top="1077" w:right="1289" w:bottom="181"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89" w:rsidRDefault="00A23089" w:rsidP="00334360">
      <w:r>
        <w:separator/>
      </w:r>
    </w:p>
  </w:endnote>
  <w:endnote w:type="continuationSeparator" w:id="0">
    <w:p w:rsidR="00A23089" w:rsidRDefault="00A23089" w:rsidP="00334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panose1 w:val="02010609000101010101"/>
    <w:charset w:val="88"/>
    <w:family w:val="modern"/>
    <w:pitch w:val="fixed"/>
    <w:sig w:usb0="00000001" w:usb1="08080000" w:usb2="00000010" w:usb3="00000000" w:csb0="00100000" w:csb1="00000000"/>
  </w:font>
  <w:font w:name="AR PFonsung Medium GB">
    <w:panose1 w:val="020B0602010101010101"/>
    <w:charset w:val="86"/>
    <w:family w:val="swiss"/>
    <w:pitch w:val="variable"/>
    <w:sig w:usb0="800002BF" w:usb1="084F6CF8" w:usb2="00000010" w:usb3="00000000" w:csb0="00040000" w:csb1="00000000"/>
  </w:font>
  <w:font w:name="華康儷楷書">
    <w:panose1 w:val="02010601000101010101"/>
    <w:charset w:val="88"/>
    <w:family w:val="auto"/>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89" w:rsidRDefault="00A23089" w:rsidP="00936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3089" w:rsidRDefault="00A23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89" w:rsidRDefault="00A23089" w:rsidP="00334360">
      <w:r>
        <w:separator/>
      </w:r>
    </w:p>
  </w:footnote>
  <w:footnote w:type="continuationSeparator" w:id="0">
    <w:p w:rsidR="00A23089" w:rsidRDefault="00A23089" w:rsidP="00334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E9B"/>
    <w:multiLevelType w:val="hybridMultilevel"/>
    <w:tmpl w:val="37E2277A"/>
    <w:lvl w:ilvl="0" w:tplc="9DE83B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EF7B60"/>
    <w:multiLevelType w:val="hybridMultilevel"/>
    <w:tmpl w:val="CD7E1736"/>
    <w:lvl w:ilvl="0" w:tplc="162040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5A67F94"/>
    <w:multiLevelType w:val="hybridMultilevel"/>
    <w:tmpl w:val="C066BB54"/>
    <w:lvl w:ilvl="0" w:tplc="CEA07F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DB42C9"/>
    <w:multiLevelType w:val="hybridMultilevel"/>
    <w:tmpl w:val="6FDEFAD4"/>
    <w:lvl w:ilvl="0" w:tplc="7B54CE1A">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nsid w:val="3A104939"/>
    <w:multiLevelType w:val="hybridMultilevel"/>
    <w:tmpl w:val="B18CCD6C"/>
    <w:lvl w:ilvl="0" w:tplc="23583F74">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493666CF"/>
    <w:multiLevelType w:val="hybridMultilevel"/>
    <w:tmpl w:val="9BAEE10A"/>
    <w:lvl w:ilvl="0" w:tplc="42E49CE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4DE51347"/>
    <w:multiLevelType w:val="hybridMultilevel"/>
    <w:tmpl w:val="1F3A3AAA"/>
    <w:lvl w:ilvl="0" w:tplc="46408BB4">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7">
    <w:nsid w:val="52D278FE"/>
    <w:multiLevelType w:val="hybridMultilevel"/>
    <w:tmpl w:val="CD944EC0"/>
    <w:lvl w:ilvl="0" w:tplc="209688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2105832"/>
    <w:multiLevelType w:val="hybridMultilevel"/>
    <w:tmpl w:val="836652AE"/>
    <w:lvl w:ilvl="0" w:tplc="30C8EA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9602F2A"/>
    <w:multiLevelType w:val="hybridMultilevel"/>
    <w:tmpl w:val="5AC0E0CA"/>
    <w:lvl w:ilvl="0" w:tplc="C01C6E6A">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nsid w:val="7B8A3803"/>
    <w:multiLevelType w:val="hybridMultilevel"/>
    <w:tmpl w:val="C254C31A"/>
    <w:lvl w:ilvl="0" w:tplc="FED4964E">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7"/>
  </w:num>
  <w:num w:numId="8">
    <w:abstractNumId w:val="10"/>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360"/>
    <w:rsid w:val="0002711A"/>
    <w:rsid w:val="000334B9"/>
    <w:rsid w:val="00063FD7"/>
    <w:rsid w:val="000B4C94"/>
    <w:rsid w:val="000B5F39"/>
    <w:rsid w:val="000C2196"/>
    <w:rsid w:val="000C2C43"/>
    <w:rsid w:val="000E22C9"/>
    <w:rsid w:val="000E49A1"/>
    <w:rsid w:val="000F1178"/>
    <w:rsid w:val="001420DD"/>
    <w:rsid w:val="0015529F"/>
    <w:rsid w:val="00164DC5"/>
    <w:rsid w:val="00187CE7"/>
    <w:rsid w:val="001D6BEB"/>
    <w:rsid w:val="001E4494"/>
    <w:rsid w:val="001F39F5"/>
    <w:rsid w:val="00222935"/>
    <w:rsid w:val="002505E7"/>
    <w:rsid w:val="00275504"/>
    <w:rsid w:val="00286A1E"/>
    <w:rsid w:val="00297B9D"/>
    <w:rsid w:val="002A3EE7"/>
    <w:rsid w:val="002B3E39"/>
    <w:rsid w:val="00314A41"/>
    <w:rsid w:val="00334360"/>
    <w:rsid w:val="003431BB"/>
    <w:rsid w:val="00375362"/>
    <w:rsid w:val="00380FF6"/>
    <w:rsid w:val="003E1637"/>
    <w:rsid w:val="003E5684"/>
    <w:rsid w:val="00400BBD"/>
    <w:rsid w:val="00406E63"/>
    <w:rsid w:val="004427E9"/>
    <w:rsid w:val="004506B8"/>
    <w:rsid w:val="00474BA1"/>
    <w:rsid w:val="00483ACA"/>
    <w:rsid w:val="005003BF"/>
    <w:rsid w:val="005202B9"/>
    <w:rsid w:val="00532845"/>
    <w:rsid w:val="0053563D"/>
    <w:rsid w:val="00551EE7"/>
    <w:rsid w:val="005816DE"/>
    <w:rsid w:val="0059163A"/>
    <w:rsid w:val="005A3A2D"/>
    <w:rsid w:val="005B4BE5"/>
    <w:rsid w:val="005C6730"/>
    <w:rsid w:val="005E2F51"/>
    <w:rsid w:val="005F7D5F"/>
    <w:rsid w:val="006021ED"/>
    <w:rsid w:val="006068E2"/>
    <w:rsid w:val="00617DF4"/>
    <w:rsid w:val="006219F2"/>
    <w:rsid w:val="00641B5F"/>
    <w:rsid w:val="00653776"/>
    <w:rsid w:val="006574AF"/>
    <w:rsid w:val="00662F0F"/>
    <w:rsid w:val="00681D3C"/>
    <w:rsid w:val="00683CFD"/>
    <w:rsid w:val="006A5F48"/>
    <w:rsid w:val="006B64CC"/>
    <w:rsid w:val="006C1210"/>
    <w:rsid w:val="006D275D"/>
    <w:rsid w:val="006D2DAC"/>
    <w:rsid w:val="006E2971"/>
    <w:rsid w:val="00705159"/>
    <w:rsid w:val="007063E8"/>
    <w:rsid w:val="00711011"/>
    <w:rsid w:val="00743223"/>
    <w:rsid w:val="007468D0"/>
    <w:rsid w:val="00754CCC"/>
    <w:rsid w:val="007717AB"/>
    <w:rsid w:val="007751A1"/>
    <w:rsid w:val="00793452"/>
    <w:rsid w:val="007A2EC3"/>
    <w:rsid w:val="007A5BB4"/>
    <w:rsid w:val="007C1FFA"/>
    <w:rsid w:val="007D6E16"/>
    <w:rsid w:val="00810EE9"/>
    <w:rsid w:val="00830DD2"/>
    <w:rsid w:val="008624BA"/>
    <w:rsid w:val="008667B1"/>
    <w:rsid w:val="00867A5B"/>
    <w:rsid w:val="00886051"/>
    <w:rsid w:val="008C6E32"/>
    <w:rsid w:val="008D46DE"/>
    <w:rsid w:val="008D5FB3"/>
    <w:rsid w:val="00924C12"/>
    <w:rsid w:val="0092522C"/>
    <w:rsid w:val="00936686"/>
    <w:rsid w:val="009403E7"/>
    <w:rsid w:val="00941B50"/>
    <w:rsid w:val="0094707A"/>
    <w:rsid w:val="0097032B"/>
    <w:rsid w:val="0099332F"/>
    <w:rsid w:val="009C39D4"/>
    <w:rsid w:val="009E6589"/>
    <w:rsid w:val="00A01A21"/>
    <w:rsid w:val="00A1089B"/>
    <w:rsid w:val="00A23089"/>
    <w:rsid w:val="00A96738"/>
    <w:rsid w:val="00AB43DD"/>
    <w:rsid w:val="00AF4464"/>
    <w:rsid w:val="00B3207A"/>
    <w:rsid w:val="00B36D91"/>
    <w:rsid w:val="00BA4F7E"/>
    <w:rsid w:val="00BD52DA"/>
    <w:rsid w:val="00BE5A1E"/>
    <w:rsid w:val="00BE6861"/>
    <w:rsid w:val="00BF6756"/>
    <w:rsid w:val="00C16E48"/>
    <w:rsid w:val="00C20ACE"/>
    <w:rsid w:val="00C41C8A"/>
    <w:rsid w:val="00C512E3"/>
    <w:rsid w:val="00CB69A1"/>
    <w:rsid w:val="00CE7DDF"/>
    <w:rsid w:val="00D01634"/>
    <w:rsid w:val="00D02EC5"/>
    <w:rsid w:val="00D54500"/>
    <w:rsid w:val="00DA2C05"/>
    <w:rsid w:val="00DB0414"/>
    <w:rsid w:val="00DB4072"/>
    <w:rsid w:val="00DD7A38"/>
    <w:rsid w:val="00DE0AB8"/>
    <w:rsid w:val="00E02C1B"/>
    <w:rsid w:val="00E07C40"/>
    <w:rsid w:val="00E10E74"/>
    <w:rsid w:val="00E40A9E"/>
    <w:rsid w:val="00E40B8E"/>
    <w:rsid w:val="00E54648"/>
    <w:rsid w:val="00EB76C3"/>
    <w:rsid w:val="00EC4800"/>
    <w:rsid w:val="00F006CA"/>
    <w:rsid w:val="00F0184F"/>
    <w:rsid w:val="00F11412"/>
    <w:rsid w:val="00F2019D"/>
    <w:rsid w:val="00F22397"/>
    <w:rsid w:val="00F33276"/>
    <w:rsid w:val="00F61DBA"/>
    <w:rsid w:val="00F82E77"/>
    <w:rsid w:val="00F8495D"/>
    <w:rsid w:val="00FA5D80"/>
    <w:rsid w:val="00FD6228"/>
    <w:rsid w:val="00FE7D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60"/>
    <w:rPr>
      <w:rFonts w:ascii="Times New Roman" w:hAnsi="Times New Roman"/>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3436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34360"/>
    <w:rPr>
      <w:rFonts w:cs="Times New Roman"/>
      <w:sz w:val="20"/>
      <w:szCs w:val="20"/>
    </w:rPr>
  </w:style>
  <w:style w:type="paragraph" w:styleId="Footer">
    <w:name w:val="footer"/>
    <w:basedOn w:val="Normal"/>
    <w:link w:val="FooterChar"/>
    <w:uiPriority w:val="99"/>
    <w:rsid w:val="0033436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34360"/>
    <w:rPr>
      <w:rFonts w:cs="Times New Roman"/>
      <w:sz w:val="20"/>
      <w:szCs w:val="20"/>
    </w:rPr>
  </w:style>
  <w:style w:type="character" w:styleId="PageNumber">
    <w:name w:val="page number"/>
    <w:basedOn w:val="DefaultParagraphFont"/>
    <w:uiPriority w:val="99"/>
    <w:rsid w:val="00334360"/>
    <w:rPr>
      <w:rFonts w:cs="Times New Roman"/>
    </w:rPr>
  </w:style>
  <w:style w:type="paragraph" w:styleId="NormalWeb">
    <w:name w:val="Normal (Web)"/>
    <w:basedOn w:val="Normal"/>
    <w:uiPriority w:val="99"/>
    <w:rsid w:val="00334360"/>
    <w:pPr>
      <w:spacing w:before="100" w:beforeAutospacing="1" w:after="100" w:afterAutospacing="1"/>
    </w:pPr>
    <w:rPr>
      <w:rFonts w:ascii="新細明體" w:hAnsi="新細明體" w:cs="新細明體"/>
    </w:rPr>
  </w:style>
  <w:style w:type="paragraph" w:styleId="ListParagraph">
    <w:name w:val="List Paragraph"/>
    <w:basedOn w:val="Normal"/>
    <w:uiPriority w:val="99"/>
    <w:qFormat/>
    <w:rsid w:val="00AF4464"/>
    <w:pPr>
      <w:ind w:leftChars="200" w:left="480"/>
    </w:pPr>
  </w:style>
  <w:style w:type="character" w:styleId="Hyperlink">
    <w:name w:val="Hyperlink"/>
    <w:basedOn w:val="DefaultParagraphFont"/>
    <w:uiPriority w:val="99"/>
    <w:rsid w:val="007A5BB4"/>
    <w:rPr>
      <w:rFonts w:cs="Times New Roman"/>
      <w:color w:val="0000FF"/>
      <w:u w:val="single"/>
    </w:rPr>
  </w:style>
  <w:style w:type="character" w:customStyle="1" w:styleId="hps">
    <w:name w:val="hps"/>
    <w:basedOn w:val="DefaultParagraphFont"/>
    <w:uiPriority w:val="99"/>
    <w:rsid w:val="00BE6861"/>
    <w:rPr>
      <w:rFonts w:cs="Times New Roman"/>
    </w:rPr>
  </w:style>
  <w:style w:type="character" w:customStyle="1" w:styleId="shorttext">
    <w:name w:val="short_text"/>
    <w:basedOn w:val="DefaultParagraphFont"/>
    <w:uiPriority w:val="99"/>
    <w:rsid w:val="00BE68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02-25535779/sowhu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881</TotalTime>
  <Pages>1</Pages>
  <Words>149</Words>
  <Characters>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落實教育台灣化政策宣言</dc:title>
  <dc:subject/>
  <dc:creator>Tekkhiam</dc:creator>
  <cp:keywords/>
  <dc:description/>
  <cp:lastModifiedBy>USER</cp:lastModifiedBy>
  <cp:revision>4</cp:revision>
  <cp:lastPrinted>2015-09-28T09:47:00Z</cp:lastPrinted>
  <dcterms:created xsi:type="dcterms:W3CDTF">2015-09-27T09:57:00Z</dcterms:created>
  <dcterms:modified xsi:type="dcterms:W3CDTF">2015-09-28T09:55:00Z</dcterms:modified>
</cp:coreProperties>
</file>